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972"/>
      </w:tblGrid>
      <w:tr>
        <w:tc>
          <w:tcPr>
            <w:tcW w:type="dxa" w:w="9972"/>
            <w:shd w:val="clear" w:color="auto" w:fill="4361EE"/>
            <w:tcBorders>
              <w:top w:val="nil"/>
              <w:left w:val="nil"/>
              <w:bottom w:val="nil"/>
              <w:right w:val="nil"/>
            </w:tcBorders>
          </w:tcPr>
          <w:p>
            <w:pPr>
              <w:spacing w:before="160" w:after="0"/>
              <w:jc w:val="center"/>
            </w:pPr>
            <w:r>
              <w:rPr>
                <w:b/>
                <w:color w:val="FFFFFF"/>
                <w:sz w:val="40"/>
              </w:rPr>
              <w:t>Néo Passelaigue</w:t>
            </w:r>
          </w:p>
          <w:p>
            <w:pPr>
              <w:spacing w:before="0" w:after="120"/>
              <w:jc w:val="center"/>
            </w:pPr>
            <w:r>
              <w:rPr>
                <w:color w:val="BFDBFF"/>
                <w:sz w:val="22"/>
              </w:rPr>
              <w:t>Alternance – Graphisme &amp; Communication</w:t>
            </w:r>
          </w:p>
        </w:tc>
      </w:tr>
    </w:tbl>
    <w:p>
      <w:pPr>
        <w:spacing w:before="120" w:after="40"/>
        <w:jc w:val="center"/>
      </w:pPr>
      <w:r>
        <w:rPr>
          <w:color w:val="64748B"/>
          <w:sz w:val="18"/>
        </w:rPr>
        <w:t>✉ neo.passelaigue@etu.unilim.fr  |  📱 +33 7 62 02 97 55</w:t>
      </w:r>
    </w:p>
    <w:p>
      <w:pPr>
        <w:spacing w:before="200" w:after="40"/>
        <w:pBdr>
          <w:bottom w:val="single" w:sz="6" w:space="4" w:color="4361EE"/>
        </w:pBdr>
      </w:pPr>
      <w:r>
        <w:rPr>
          <w:b/>
          <w:color w:val="4361EE"/>
          <w:sz w:val="20"/>
        </w:rPr>
        <w:t>PROFIL</w:t>
      </w:r>
    </w:p>
    <w:p>
      <w:pPr>
        <w:spacing w:after="40"/>
      </w:pPr>
      <w:r>
        <w:rPr>
          <w:sz w:val="20"/>
        </w:rPr>
        <w:t>Étudiant en BUT Techniques de Commercialisation (spécialité Marketing Digital), je rejoins Sup de Pub Bordeaux en septembre 2026 pour un Mastère Communication &amp; Publicité en alternance. Passionné par la création visuelle, la communication de marque et le contenu digital, j'ai déjà conçu des identités visuelles complètes et animé des réseaux sociaux pour des structures locales. Curieux, rigoureux et sensible aux enjeux écoresponsables, je souhaite mettre mes compétences en graphisme et en stratégie de contenu au service d'une marque créative et engagée.</w:t>
      </w:r>
    </w:p>
    <w:p>
      <w:pPr>
        <w:spacing w:before="200" w:after="40"/>
        <w:pBdr>
          <w:bottom w:val="single" w:sz="6" w:space="4" w:color="4361EE"/>
        </w:pBdr>
      </w:pPr>
      <w:r>
        <w:rPr>
          <w:b/>
          <w:color w:val="4361EE"/>
          <w:sz w:val="20"/>
        </w:rPr>
        <w:t>EXPÉRIENCES PROFESSIONNELLES</w:t>
      </w:r>
    </w:p>
    <w:p>
      <w:pPr>
        <w:spacing w:before="120" w:after="0"/>
      </w:pPr>
      <w:r>
        <w:rPr>
          <w:b/>
          <w:color w:val="1E293B"/>
          <w:sz w:val="20"/>
        </w:rPr>
        <w:t>Stagiaire Communication &amp; Graphisme</w:t>
      </w:r>
      <w:r>
        <w:rPr>
          <w:color w:val="64748B"/>
          <w:sz w:val="20"/>
        </w:rPr>
        <w:t xml:space="preserve">  —  Hôtel de la Paix</w:t>
      </w:r>
    </w:p>
    <w:p>
      <w:pPr>
        <w:spacing w:before="0" w:after="0"/>
      </w:pPr>
      <w:r>
        <w:rPr>
          <w:i/>
          <w:color w:val="64748B"/>
          <w:sz w:val="18"/>
        </w:rPr>
        <w:t>Avril 2025 – Juin 2025  Limoges</w:t>
      </w:r>
    </w:p>
    <w:p>
      <w:pPr>
        <w:pStyle w:val="ListBullet"/>
        <w:spacing w:before="0" w:after="0"/>
      </w:pPr>
      <w:r>
        <w:rPr>
          <w:sz w:val="20"/>
        </w:rPr>
        <w:t>Création complète de l'identité visuelle : logo, charte graphique, déclinaisons print et digitales</w:t>
      </w:r>
    </w:p>
    <w:p>
      <w:pPr>
        <w:pStyle w:val="ListBullet"/>
        <w:spacing w:before="0" w:after="0"/>
      </w:pPr>
      <w:r>
        <w:rPr>
          <w:sz w:val="20"/>
        </w:rPr>
        <w:t>Conception de visuels pour les réseaux sociaux (Instagram, Facebook, TikTok) en respectant la charte et l'image de marque</w:t>
      </w:r>
    </w:p>
    <w:p>
      <w:pPr>
        <w:pStyle w:val="ListBullet"/>
        <w:spacing w:before="0" w:after="0"/>
      </w:pPr>
      <w:r>
        <w:rPr>
          <w:sz w:val="20"/>
        </w:rPr>
        <w:t>Mise en place et animation éditoriale des comptes sociaux via Meta Business Suite</w:t>
      </w:r>
    </w:p>
    <w:p>
      <w:pPr>
        <w:pStyle w:val="ListBullet"/>
        <w:spacing w:before="0" w:after="0"/>
      </w:pPr>
      <w:r>
        <w:rPr>
          <w:sz w:val="20"/>
        </w:rPr>
        <w:t>Élaboration d'un calendrier éditorial et analyse des performances (abonnés, taux d'engagement)</w:t>
      </w:r>
    </w:p>
    <w:p>
      <w:pPr>
        <w:pStyle w:val="ListBullet"/>
        <w:spacing w:before="0" w:after="0"/>
      </w:pPr>
      <w:r>
        <w:rPr>
          <w:sz w:val="20"/>
        </w:rPr>
        <w:t>Contribution à la stratégie de relance de marque d'une structure en repositionnement</w:t>
      </w:r>
    </w:p>
    <w:p>
      <w:pPr>
        <w:spacing w:before="120" w:after="0"/>
      </w:pPr>
      <w:r>
        <w:rPr>
          <w:b/>
          <w:color w:val="1E293B"/>
          <w:sz w:val="20"/>
        </w:rPr>
        <w:t>Stagiaire Communication &amp; Merchandising</w:t>
      </w:r>
      <w:r>
        <w:rPr>
          <w:color w:val="64748B"/>
          <w:sz w:val="20"/>
        </w:rPr>
        <w:t xml:space="preserve">  —  Happy Cash de La Châtre</w:t>
      </w:r>
    </w:p>
    <w:p>
      <w:pPr>
        <w:spacing w:before="0" w:after="0"/>
      </w:pPr>
      <w:r>
        <w:rPr>
          <w:i/>
          <w:color w:val="64748B"/>
          <w:sz w:val="18"/>
        </w:rPr>
        <w:t>Mars 2024 – Mars 2024  La Châtre</w:t>
      </w:r>
    </w:p>
    <w:p>
      <w:pPr>
        <w:pStyle w:val="ListBullet"/>
        <w:spacing w:before="0" w:after="0"/>
      </w:pPr>
      <w:r>
        <w:rPr>
          <w:sz w:val="20"/>
        </w:rPr>
        <w:t>Création de contenus visuels pour les réseaux sociaux (posts, stories, formats courts)</w:t>
      </w:r>
    </w:p>
    <w:p>
      <w:pPr>
        <w:pStyle w:val="ListBullet"/>
        <w:spacing w:before="0" w:after="0"/>
      </w:pPr>
      <w:r>
        <w:rPr>
          <w:sz w:val="20"/>
        </w:rPr>
        <w:t>Conception de supports de communication print et digitaux adaptés à la cible</w:t>
      </w:r>
    </w:p>
    <w:p>
      <w:pPr>
        <w:pStyle w:val="ListBullet"/>
        <w:spacing w:before="0" w:after="0"/>
      </w:pPr>
      <w:r>
        <w:rPr>
          <w:sz w:val="20"/>
        </w:rPr>
        <w:t>Mise en scène des produits et optimisation du merchandising en point de vente</w:t>
      </w:r>
    </w:p>
    <w:p>
      <w:pPr>
        <w:pStyle w:val="ListBullet"/>
        <w:spacing w:before="0" w:after="0"/>
      </w:pPr>
      <w:r>
        <w:rPr>
          <w:sz w:val="20"/>
        </w:rPr>
        <w:t>Participation à la stratégie de valorisation de l'image de l'enseigne en local</w:t>
      </w:r>
    </w:p>
    <w:p>
      <w:pPr>
        <w:spacing w:before="120" w:after="0"/>
      </w:pPr>
      <w:r>
        <w:rPr>
          <w:b/>
          <w:color w:val="1E293B"/>
          <w:sz w:val="20"/>
        </w:rPr>
        <w:t>Employé Polyvalent</w:t>
      </w:r>
      <w:r>
        <w:rPr>
          <w:color w:val="64748B"/>
          <w:sz w:val="20"/>
        </w:rPr>
        <w:t xml:space="preserve">  —  McDonald's de La Châtre</w:t>
      </w:r>
    </w:p>
    <w:p>
      <w:pPr>
        <w:spacing w:before="0" w:after="0"/>
      </w:pPr>
      <w:r>
        <w:rPr>
          <w:i/>
          <w:color w:val="64748B"/>
          <w:sz w:val="18"/>
        </w:rPr>
        <w:t>2022 – aujourd'hui  La Châtre</w:t>
      </w:r>
    </w:p>
    <w:p>
      <w:pPr>
        <w:pStyle w:val="ListBullet"/>
        <w:spacing w:before="0" w:after="0"/>
      </w:pPr>
      <w:r>
        <w:rPr>
          <w:sz w:val="20"/>
        </w:rPr>
        <w:t>Respect des standards de qualité, d'hygiène et des procédures de la marque</w:t>
      </w:r>
    </w:p>
    <w:p>
      <w:pPr>
        <w:pStyle w:val="ListBullet"/>
        <w:spacing w:before="0" w:after="0"/>
      </w:pPr>
      <w:r>
        <w:rPr>
          <w:sz w:val="20"/>
        </w:rPr>
        <w:t>Accueil, conseil et fidélisation d'une clientèle variée</w:t>
      </w:r>
    </w:p>
    <w:p>
      <w:pPr>
        <w:pStyle w:val="ListBullet"/>
        <w:spacing w:before="0" w:after="0"/>
      </w:pPr>
      <w:r>
        <w:rPr>
          <w:sz w:val="20"/>
        </w:rPr>
        <w:t>Travail en équipe dans un environnement exigeant et rythmé</w:t>
      </w:r>
    </w:p>
    <w:p>
      <w:pPr>
        <w:pStyle w:val="ListBullet"/>
        <w:spacing w:before="0" w:after="0"/>
      </w:pPr>
      <w:r>
        <w:rPr>
          <w:sz w:val="20"/>
        </w:rPr>
        <w:t>Gestion des encaissements et des flux clients en période de forte affluence</w:t>
      </w:r>
    </w:p>
    <w:p>
      <w:pPr>
        <w:spacing w:before="200" w:after="40"/>
        <w:pBdr>
          <w:bottom w:val="single" w:sz="6" w:space="4" w:color="4361EE"/>
        </w:pBdr>
      </w:pPr>
      <w:r>
        <w:rPr>
          <w:b/>
          <w:color w:val="4361EE"/>
          <w:sz w:val="20"/>
        </w:rPr>
        <w:t>FORMATIONS</w:t>
      </w:r>
    </w:p>
    <w:p>
      <w:pPr>
        <w:spacing w:before="80" w:after="0"/>
      </w:pPr>
      <w:r>
        <w:rPr>
          <w:b/>
          <w:color w:val="1E293B"/>
          <w:sz w:val="20"/>
        </w:rPr>
        <w:t>Sup de Pub Bordeaux – Mastère Communication &amp; Publicité</w:t>
      </w:r>
      <w:r>
        <w:rPr>
          <w:color w:val="64748B"/>
          <w:sz w:val="18"/>
        </w:rPr>
        <w:t xml:space="preserve">  2026 - 2028</w:t>
      </w:r>
    </w:p>
    <w:p>
      <w:pPr>
        <w:spacing w:before="0" w:after="0"/>
      </w:pPr>
      <w:r>
        <w:rPr>
          <w:i/>
          <w:color w:val="64748B"/>
          <w:sz w:val="18"/>
        </w:rPr>
        <w:t>Mastère Communication &amp; Publicité en alternance</w:t>
      </w:r>
    </w:p>
    <w:p>
      <w:pPr>
        <w:spacing w:before="80" w:after="0"/>
      </w:pPr>
      <w:r>
        <w:rPr>
          <w:b/>
          <w:color w:val="1E293B"/>
          <w:sz w:val="20"/>
        </w:rPr>
        <w:t>BUT Techniques de Commercialisation</w:t>
      </w:r>
      <w:r>
        <w:rPr>
          <w:color w:val="64748B"/>
          <w:sz w:val="18"/>
        </w:rPr>
        <w:t xml:space="preserve">  2023 - 2026</w:t>
      </w:r>
    </w:p>
    <w:p>
      <w:pPr>
        <w:spacing w:before="0" w:after="0"/>
      </w:pPr>
      <w:r>
        <w:rPr>
          <w:i/>
          <w:color w:val="64748B"/>
          <w:sz w:val="18"/>
        </w:rPr>
        <w:t>Spécialité Marketing Digital, Entrepreneuriat, E-business</w:t>
      </w:r>
    </w:p>
    <w:p>
      <w:pPr>
        <w:spacing w:before="80" w:after="0"/>
      </w:pPr>
      <w:r>
        <w:rPr>
          <w:b/>
          <w:color w:val="1E293B"/>
          <w:sz w:val="20"/>
        </w:rPr>
        <w:t>Baccalauréat</w:t>
      </w:r>
      <w:r>
        <w:rPr>
          <w:color w:val="64748B"/>
          <w:sz w:val="18"/>
        </w:rPr>
        <w:t xml:space="preserve">  2023</w:t>
      </w:r>
    </w:p>
    <w:p>
      <w:pPr>
        <w:spacing w:before="0" w:after="0"/>
      </w:pPr>
      <w:r>
        <w:rPr>
          <w:i/>
          <w:color w:val="64748B"/>
          <w:sz w:val="18"/>
        </w:rPr>
        <w:t>Spécialités Mathématiques, HGGSP, Certification européenne anglais</w:t>
      </w:r>
    </w:p>
    <w:p>
      <w:pPr>
        <w:spacing w:before="200" w:after="40"/>
        <w:pBdr>
          <w:bottom w:val="single" w:sz="6" w:space="4" w:color="4361EE"/>
        </w:pBdr>
      </w:pPr>
      <w:r>
        <w:rPr>
          <w:b/>
          <w:color w:val="4361EE"/>
          <w:sz w:val="20"/>
        </w:rPr>
        <w:t>COMPÉTENCES</w:t>
      </w:r>
    </w:p>
    <w:p>
      <w:pPr>
        <w:spacing w:before="60" w:after="0"/>
      </w:pPr>
      <w:r>
        <w:rPr>
          <w:b/>
          <w:color w:val="1E293B"/>
          <w:sz w:val="20"/>
        </w:rPr>
        <w:t xml:space="preserve">Création visuelle &amp; Graphisme : </w:t>
      </w:r>
      <w:r>
        <w:rPr>
          <w:sz w:val="20"/>
        </w:rPr>
        <w:t>Identité visuelle (logo, charte graphique), Création de visuels print &amp; digitaux, CapCut (montage vidéo), Canva</w:t>
      </w:r>
    </w:p>
    <w:p>
      <w:pPr>
        <w:spacing w:before="60" w:after="0"/>
      </w:pPr>
      <w:r>
        <w:rPr>
          <w:b/>
          <w:color w:val="1E293B"/>
          <w:sz w:val="20"/>
        </w:rPr>
        <w:t xml:space="preserve">Réseaux sociaux &amp; Digital : </w:t>
      </w:r>
      <w:r>
        <w:rPr>
          <w:sz w:val="20"/>
        </w:rPr>
        <w:t>Instagram, TikTok, Facebook, Meta Business Suite, Calendrier éditorial &amp; suivi des performances</w:t>
      </w:r>
    </w:p>
    <w:p>
      <w:pPr>
        <w:spacing w:before="60" w:after="0"/>
      </w:pPr>
      <w:r>
        <w:rPr>
          <w:b/>
          <w:color w:val="1E293B"/>
          <w:sz w:val="20"/>
        </w:rPr>
        <w:t xml:space="preserve">Communication &amp; Marketing : </w:t>
      </w:r>
      <w:r>
        <w:rPr>
          <w:sz w:val="20"/>
        </w:rPr>
        <w:t>Stratégie de contenu, Communication 360°, Production de contenus créatifs, Supports print (flyers, affiches, PLV)</w:t>
      </w:r>
    </w:p>
    <w:p>
      <w:pPr>
        <w:spacing w:before="60" w:after="0"/>
      </w:pPr>
      <w:r>
        <w:rPr>
          <w:b/>
          <w:color w:val="1E293B"/>
          <w:sz w:val="20"/>
        </w:rPr>
        <w:t xml:space="preserve">Bureautique : </w:t>
      </w:r>
      <w:r>
        <w:rPr>
          <w:sz w:val="20"/>
        </w:rPr>
        <w:t>PowerPoint, Word, Excel</w:t>
      </w:r>
    </w:p>
    <w:p>
      <w:pPr>
        <w:spacing w:before="200" w:after="40"/>
        <w:pBdr>
          <w:bottom w:val="single" w:sz="6" w:space="4" w:color="4361EE"/>
        </w:pBdr>
      </w:pPr>
      <w:r>
        <w:rPr>
          <w:b/>
          <w:color w:val="4361EE"/>
          <w:sz w:val="20"/>
        </w:rPr>
        <w:t>LANGUES</w:t>
      </w:r>
    </w:p>
    <w:p>
      <w:pPr>
        <w:spacing w:before="0" w:after="0"/>
      </w:pPr>
      <w:r>
        <w:rPr>
          <w:b/>
          <w:sz w:val="20"/>
        </w:rPr>
        <w:t>Français</w:t>
      </w:r>
      <w:r>
        <w:rPr>
          <w:color w:val="64748B"/>
          <w:sz w:val="20"/>
        </w:rPr>
        <w:t xml:space="preserve"> – Langue maternelle</w:t>
      </w:r>
      <w:r>
        <w:t xml:space="preserve">   </w:t>
      </w:r>
      <w:r>
        <w:rPr>
          <w:b/>
          <w:sz w:val="20"/>
        </w:rPr>
        <w:t>Anglais</w:t>
      </w:r>
      <w:r>
        <w:rPr>
          <w:color w:val="64748B"/>
          <w:sz w:val="20"/>
        </w:rPr>
        <w:t xml:space="preserve"> – B2</w:t>
      </w:r>
      <w:r>
        <w:t xml:space="preserve">   </w:t>
      </w:r>
      <w:r>
        <w:rPr>
          <w:b/>
          <w:sz w:val="20"/>
        </w:rPr>
        <w:t>Espagnol</w:t>
      </w:r>
      <w:r>
        <w:rPr>
          <w:color w:val="64748B"/>
          <w:sz w:val="20"/>
        </w:rPr>
        <w:t xml:space="preserve"> – B1</w:t>
      </w:r>
    </w:p>
    <w:p>
      <w:pPr>
        <w:spacing w:before="200" w:after="40"/>
        <w:pBdr>
          <w:bottom w:val="single" w:sz="6" w:space="4" w:color="4361EE"/>
        </w:pBdr>
      </w:pPr>
      <w:r>
        <w:rPr>
          <w:b/>
          <w:color w:val="4361EE"/>
          <w:sz w:val="20"/>
        </w:rPr>
        <w:t>CENTRES D'INTÉRÊT</w:t>
      </w:r>
    </w:p>
    <w:p>
      <w:pPr>
        <w:spacing w:after="40"/>
      </w:pPr>
      <w:r>
        <w:rPr>
          <w:sz w:val="20"/>
        </w:rPr>
        <w:t>Dessin &amp; illustration  ·  Tennis  ·  Films et séries</w:t>
      </w:r>
    </w:p>
    <w:sectPr w:rsidR="00FC693F" w:rsidRPr="0006063C"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