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972"/>
      </w:tblGrid>
      <w:tr>
        <w:tc>
          <w:tcPr>
            <w:tcW w:type="dxa" w:w="9972"/>
            <w:shd w:val="clear" w:color="auto" w:fill="4361EE"/>
            <w:tcBorders>
              <w:top w:val="nil"/>
              <w:left w:val="nil"/>
              <w:bottom w:val="nil"/>
              <w:right w:val="nil"/>
            </w:tcBorders>
          </w:tcPr>
          <w:p>
            <w:pPr>
              <w:spacing w:before="160" w:after="0"/>
              <w:jc w:val="center"/>
            </w:pPr>
            <w:r>
              <w:rPr>
                <w:b/>
                <w:color w:val="FFFFFF"/>
                <w:sz w:val="40"/>
              </w:rPr>
              <w:t>Néo Passelaigue</w:t>
            </w:r>
          </w:p>
          <w:p>
            <w:pPr>
              <w:spacing w:before="0" w:after="120"/>
              <w:jc w:val="center"/>
            </w:pPr>
            <w:r>
              <w:rPr>
                <w:color w:val="BFDBFF"/>
                <w:sz w:val="22"/>
              </w:rPr>
              <w:t>Alternance – Chargé(e) d'Animation Marketing</w:t>
            </w:r>
          </w:p>
        </w:tc>
      </w:tr>
    </w:tbl>
    <w:p>
      <w:pPr>
        <w:spacing w:before="120" w:after="40"/>
        <w:jc w:val="center"/>
      </w:pPr>
      <w:r>
        <w:rPr>
          <w:color w:val="64748B"/>
          <w:sz w:val="18"/>
        </w:rPr>
        <w:t>✉ neo.passelaigue@etu.unilim.fr  |  📱 +33 7 62 02 97 55</w:t>
      </w:r>
    </w:p>
    <w:p>
      <w:pPr>
        <w:spacing w:before="200" w:after="40"/>
        <w:pBdr>
          <w:bottom w:val="single" w:sz="6" w:space="4" w:color="4361EE"/>
        </w:pBdr>
      </w:pPr>
      <w:r>
        <w:rPr>
          <w:b/>
          <w:color w:val="4361EE"/>
          <w:sz w:val="20"/>
        </w:rPr>
        <w:t>PROFIL</w:t>
      </w:r>
    </w:p>
    <w:p>
      <w:pPr>
        <w:spacing w:after="40"/>
      </w:pPr>
      <w:r>
        <w:rPr>
          <w:sz w:val="20"/>
        </w:rPr>
        <w:t>Étudiant en BUT Techniques de Commercialisation (spécialité Marketing Digital &amp; E-business), je rejoins Sup de Pub Bordeaux en septembre 2026 pour un Mastère Communication &amp; Publicité en alternance. Passionné par l'animation marketing, la création de contenu et le développement commercial, j'ai déjà piloté des stratégies digitales, produit des contenus vidéo et animé des réseaux sociaux pour des structures en phase de relance. Curieux, créatif et rigoureux, je suis prêt à m'investir pleinement dans le pilotage d'événements, l'animation de challenges et le déploiement de plans d'actions commerciales au sein d'une équipe marketing dynamique.</w:t>
      </w:r>
    </w:p>
    <w:p>
      <w:pPr>
        <w:spacing w:before="200" w:after="40"/>
        <w:pBdr>
          <w:bottom w:val="single" w:sz="6" w:space="4" w:color="4361EE"/>
        </w:pBdr>
      </w:pPr>
      <w:r>
        <w:rPr>
          <w:b/>
          <w:color w:val="4361EE"/>
          <w:sz w:val="20"/>
        </w:rPr>
        <w:t>EXPÉRIENCES PROFESSIONNELLES</w:t>
      </w:r>
    </w:p>
    <w:p>
      <w:pPr>
        <w:spacing w:before="120" w:after="0"/>
      </w:pPr>
      <w:r>
        <w:rPr>
          <w:b/>
          <w:color w:val="1E293B"/>
          <w:sz w:val="20"/>
        </w:rPr>
        <w:t>Stagiaire Marketing &amp; Communication</w:t>
      </w:r>
      <w:r>
        <w:rPr>
          <w:color w:val="64748B"/>
          <w:sz w:val="20"/>
        </w:rPr>
        <w:t xml:space="preserve">  —  Hôtel de la Paix</w:t>
      </w:r>
    </w:p>
    <w:p>
      <w:pPr>
        <w:spacing w:before="0" w:after="0"/>
      </w:pPr>
      <w:r>
        <w:rPr>
          <w:i/>
          <w:color w:val="64748B"/>
          <w:sz w:val="18"/>
        </w:rPr>
        <w:t>Avril 2025 – Juin 2025  Limoges</w:t>
      </w:r>
    </w:p>
    <w:p>
      <w:pPr>
        <w:pStyle w:val="ListBullet"/>
        <w:spacing w:before="0" w:after="0"/>
      </w:pPr>
      <w:r>
        <w:rPr>
          <w:sz w:val="20"/>
        </w:rPr>
        <w:t>Élaboration et déploiement d'un plan de communication 360° pour relancer la notoriété de l'établissement après une période de liquidation</w:t>
      </w:r>
    </w:p>
    <w:p>
      <w:pPr>
        <w:pStyle w:val="ListBullet"/>
        <w:spacing w:before="0" w:after="0"/>
      </w:pPr>
      <w:r>
        <w:rPr>
          <w:sz w:val="20"/>
        </w:rPr>
        <w:t>Création complète de l'identité visuelle : logo, charte graphique, supports print &amp; digitaux alignés sur la stratégie de marque</w:t>
      </w:r>
    </w:p>
    <w:p>
      <w:pPr>
        <w:pStyle w:val="ListBullet"/>
        <w:spacing w:before="0" w:after="0"/>
      </w:pPr>
      <w:r>
        <w:rPr>
          <w:sz w:val="20"/>
        </w:rPr>
        <w:t>Mise en place et animation des réseaux sociaux (Instagram, Facebook, TikTok) via Meta Business Suite : calendrier éditorial, production de contenus, montage vidéo</w:t>
      </w:r>
    </w:p>
    <w:p>
      <w:pPr>
        <w:pStyle w:val="ListBullet"/>
        <w:spacing w:before="0" w:after="0"/>
      </w:pPr>
      <w:r>
        <w:rPr>
          <w:sz w:val="20"/>
        </w:rPr>
        <w:t>Pilotage et suivi des performances (croissance des abonnés, taux d'engagement) pour ajuster les actions en continu</w:t>
      </w:r>
    </w:p>
    <w:p>
      <w:pPr>
        <w:pStyle w:val="ListBullet"/>
        <w:spacing w:before="0" w:after="0"/>
      </w:pPr>
      <w:r>
        <w:rPr>
          <w:sz w:val="20"/>
        </w:rPr>
        <w:t>Participation active à la recommandation stratégique et au plan d'actions commerciales de relance</w:t>
      </w:r>
    </w:p>
    <w:p>
      <w:pPr>
        <w:spacing w:before="120" w:after="0"/>
      </w:pPr>
      <w:r>
        <w:rPr>
          <w:b/>
          <w:color w:val="1E293B"/>
          <w:sz w:val="20"/>
        </w:rPr>
        <w:t>Stagiaire Animation Commerciale &amp; Communication</w:t>
      </w:r>
      <w:r>
        <w:rPr>
          <w:color w:val="64748B"/>
          <w:sz w:val="20"/>
        </w:rPr>
        <w:t xml:space="preserve">  —  Happy Cash de La Châtre</w:t>
      </w:r>
    </w:p>
    <w:p>
      <w:pPr>
        <w:spacing w:before="0" w:after="0"/>
      </w:pPr>
      <w:r>
        <w:rPr>
          <w:i/>
          <w:color w:val="64748B"/>
          <w:sz w:val="18"/>
        </w:rPr>
        <w:t>Mars 2024 – Mars 2024  La Châtre</w:t>
      </w:r>
    </w:p>
    <w:p>
      <w:pPr>
        <w:pStyle w:val="ListBullet"/>
        <w:spacing w:before="0" w:after="0"/>
      </w:pPr>
      <w:r>
        <w:rPr>
          <w:sz w:val="20"/>
        </w:rPr>
        <w:t>Animation commerciale en point de vente : argumentaire de vente, traitement des objections clients et fidélisation</w:t>
      </w:r>
    </w:p>
    <w:p>
      <w:pPr>
        <w:pStyle w:val="ListBullet"/>
        <w:spacing w:before="0" w:after="0"/>
      </w:pPr>
      <w:r>
        <w:rPr>
          <w:sz w:val="20"/>
        </w:rPr>
        <w:t>Création et publication de contenus digitaux pour les réseaux sociaux afin de dynamiser la communication locale</w:t>
      </w:r>
    </w:p>
    <w:p>
      <w:pPr>
        <w:pStyle w:val="ListBullet"/>
        <w:spacing w:before="0" w:after="0"/>
      </w:pPr>
      <w:r>
        <w:rPr>
          <w:sz w:val="20"/>
        </w:rPr>
        <w:t>Conception de supports visuels percutants (affiches, visuels web) pour accompagner les opérations promotionnelles</w:t>
      </w:r>
    </w:p>
    <w:p>
      <w:pPr>
        <w:pStyle w:val="ListBullet"/>
        <w:spacing w:before="0" w:after="0"/>
      </w:pPr>
      <w:r>
        <w:rPr>
          <w:sz w:val="20"/>
        </w:rPr>
        <w:t>Mise en œuvre d'actions de merchandising pour optimiser l'expérience client en magasin</w:t>
      </w:r>
    </w:p>
    <w:p>
      <w:pPr>
        <w:spacing w:before="120" w:after="0"/>
      </w:pPr>
      <w:r>
        <w:rPr>
          <w:b/>
          <w:color w:val="1E293B"/>
          <w:sz w:val="20"/>
        </w:rPr>
        <w:t>Équipier Polyvalent</w:t>
      </w:r>
      <w:r>
        <w:rPr>
          <w:color w:val="64748B"/>
          <w:sz w:val="20"/>
        </w:rPr>
        <w:t xml:space="preserve">  —  McDonald's de La Châtre</w:t>
      </w:r>
    </w:p>
    <w:p>
      <w:pPr>
        <w:spacing w:before="0" w:after="0"/>
      </w:pPr>
      <w:r>
        <w:rPr>
          <w:i/>
          <w:color w:val="64748B"/>
          <w:sz w:val="18"/>
        </w:rPr>
        <w:t>2022 – aujourd'hui  La Châtre</w:t>
      </w:r>
    </w:p>
    <w:p>
      <w:pPr>
        <w:pStyle w:val="ListBullet"/>
        <w:spacing w:before="0" w:after="0"/>
      </w:pPr>
      <w:r>
        <w:rPr>
          <w:sz w:val="20"/>
        </w:rPr>
        <w:t>Animation de la relation client en environnement à fort volume : accueil, prise de commande, fidélisation</w:t>
      </w:r>
    </w:p>
    <w:p>
      <w:pPr>
        <w:pStyle w:val="ListBullet"/>
        <w:spacing w:before="0" w:after="0"/>
      </w:pPr>
      <w:r>
        <w:rPr>
          <w:sz w:val="20"/>
        </w:rPr>
        <w:t>Respect rigoureux des standards opérationnels de la marque (recettes, normes hygiène &amp; sécurité)</w:t>
      </w:r>
    </w:p>
    <w:p>
      <w:pPr>
        <w:pStyle w:val="ListBullet"/>
        <w:spacing w:before="0" w:after="0"/>
      </w:pPr>
      <w:r>
        <w:rPr>
          <w:sz w:val="20"/>
        </w:rPr>
        <w:t>Gestion des encaissements et adaptation rapide aux pics d'activité – développement de l'autonomie et du sens du service</w:t>
      </w:r>
    </w:p>
    <w:p>
      <w:pPr>
        <w:pStyle w:val="ListBullet"/>
        <w:spacing w:before="0" w:after="0"/>
      </w:pPr>
      <w:r>
        <w:rPr>
          <w:sz w:val="20"/>
        </w:rPr>
        <w:t>Travail en équipe dans un contexte exigeant, renforçant adaptabilité et dynamisme</w:t>
      </w:r>
    </w:p>
    <w:p>
      <w:pPr>
        <w:spacing w:before="200" w:after="40"/>
        <w:pBdr>
          <w:bottom w:val="single" w:sz="6" w:space="4" w:color="4361EE"/>
        </w:pBdr>
      </w:pPr>
      <w:r>
        <w:rPr>
          <w:b/>
          <w:color w:val="4361EE"/>
          <w:sz w:val="20"/>
        </w:rPr>
        <w:t>FORMATIONS</w:t>
      </w:r>
    </w:p>
    <w:p>
      <w:pPr>
        <w:spacing w:before="80" w:after="0"/>
      </w:pPr>
      <w:r>
        <w:rPr>
          <w:b/>
          <w:color w:val="1E293B"/>
          <w:sz w:val="20"/>
        </w:rPr>
        <w:t>Mastère Communication &amp; Publicité – Sup de Pub Bordeaux</w:t>
      </w:r>
      <w:r>
        <w:rPr>
          <w:color w:val="64748B"/>
          <w:sz w:val="18"/>
        </w:rPr>
        <w:t xml:space="preserve">  2026 – 2028</w:t>
      </w:r>
    </w:p>
    <w:p>
      <w:pPr>
        <w:spacing w:before="0" w:after="0"/>
      </w:pPr>
      <w:r>
        <w:rPr>
          <w:i/>
          <w:color w:val="64748B"/>
          <w:sz w:val="18"/>
        </w:rPr>
        <w:t>Formation en alternance – Rentrée septembre 2026</w:t>
      </w:r>
    </w:p>
    <w:p>
      <w:pPr>
        <w:spacing w:before="80" w:after="0"/>
      </w:pPr>
      <w:r>
        <w:rPr>
          <w:b/>
          <w:color w:val="1E293B"/>
          <w:sz w:val="20"/>
        </w:rPr>
        <w:t>BUT Techniques de Commercialisation</w:t>
      </w:r>
      <w:r>
        <w:rPr>
          <w:color w:val="64748B"/>
          <w:sz w:val="18"/>
        </w:rPr>
        <w:t xml:space="preserve">  2023 – 2026</w:t>
      </w:r>
    </w:p>
    <w:p>
      <w:pPr>
        <w:spacing w:before="0" w:after="0"/>
      </w:pPr>
      <w:r>
        <w:rPr>
          <w:i/>
          <w:color w:val="64748B"/>
          <w:sz w:val="18"/>
        </w:rPr>
        <w:t>Spécialité Marketing Digital, Entrepreneuriat, E-business – IUT du Limousin</w:t>
      </w:r>
    </w:p>
    <w:p>
      <w:pPr>
        <w:spacing w:before="80" w:after="0"/>
      </w:pPr>
      <w:r>
        <w:rPr>
          <w:b/>
          <w:color w:val="1E293B"/>
          <w:sz w:val="20"/>
        </w:rPr>
        <w:t>Baccalauréat</w:t>
      </w:r>
      <w:r>
        <w:rPr>
          <w:color w:val="64748B"/>
          <w:sz w:val="18"/>
        </w:rPr>
        <w:t xml:space="preserve">  2023</w:t>
      </w:r>
    </w:p>
    <w:p>
      <w:pPr>
        <w:spacing w:before="0" w:after="0"/>
      </w:pPr>
      <w:r>
        <w:rPr>
          <w:i/>
          <w:color w:val="64748B"/>
          <w:sz w:val="18"/>
        </w:rPr>
        <w:t>Spécialités Mathématiques, HGGSP – Certification européenne anglais</w:t>
      </w:r>
    </w:p>
    <w:p>
      <w:pPr>
        <w:spacing w:before="200" w:after="40"/>
        <w:pBdr>
          <w:bottom w:val="single" w:sz="6" w:space="4" w:color="4361EE"/>
        </w:pBdr>
      </w:pPr>
      <w:r>
        <w:rPr>
          <w:b/>
          <w:color w:val="4361EE"/>
          <w:sz w:val="20"/>
        </w:rPr>
        <w:t>COMPÉTENCES</w:t>
      </w:r>
    </w:p>
    <w:p>
      <w:pPr>
        <w:spacing w:before="60" w:after="0"/>
      </w:pPr>
      <w:r>
        <w:rPr>
          <w:b/>
          <w:color w:val="1E293B"/>
          <w:sz w:val="20"/>
        </w:rPr>
        <w:t xml:space="preserve">Marketing &amp; Animation : </w:t>
      </w:r>
      <w:r>
        <w:rPr>
          <w:sz w:val="20"/>
        </w:rPr>
        <w:t>Animation commerciale &amp; événementielle, Pilotage de plans d'actions marketing, Stratégie de marque &amp; communication 360°, Calendrier éditorial &amp; suivi de performance</w:t>
      </w:r>
    </w:p>
    <w:p>
      <w:pPr>
        <w:spacing w:before="60" w:after="0"/>
      </w:pPr>
      <w:r>
        <w:rPr>
          <w:b/>
          <w:color w:val="1E293B"/>
          <w:sz w:val="20"/>
        </w:rPr>
        <w:t xml:space="preserve">Création de contenu &amp; Digital : </w:t>
      </w:r>
      <w:r>
        <w:rPr>
          <w:sz w:val="20"/>
        </w:rPr>
        <w:t>Montage vidéo (CapCut), Instagram, TikTok, Facebook, Meta Business Suite, Création de supports visuels print &amp; digitaux</w:t>
      </w:r>
    </w:p>
    <w:p>
      <w:pPr>
        <w:spacing w:before="60" w:after="0"/>
      </w:pPr>
      <w:r>
        <w:rPr>
          <w:b/>
          <w:color w:val="1E293B"/>
          <w:sz w:val="20"/>
        </w:rPr>
        <w:t xml:space="preserve">Bureautique &amp; Organisation : </w:t>
      </w:r>
      <w:r>
        <w:rPr>
          <w:sz w:val="20"/>
        </w:rPr>
        <w:t>PowerPoint, Excel, Word</w:t>
      </w:r>
    </w:p>
    <w:p>
      <w:pPr>
        <w:spacing w:before="200" w:after="40"/>
        <w:pBdr>
          <w:bottom w:val="single" w:sz="6" w:space="4" w:color="4361EE"/>
        </w:pBdr>
      </w:pPr>
      <w:r>
        <w:rPr>
          <w:b/>
          <w:color w:val="4361EE"/>
          <w:sz w:val="20"/>
        </w:rPr>
        <w:t>LANGUES</w:t>
      </w:r>
    </w:p>
    <w:p>
      <w:pPr>
        <w:spacing w:before="0" w:after="0"/>
      </w:pPr>
      <w:r>
        <w:rPr>
          <w:b/>
          <w:sz w:val="20"/>
        </w:rPr>
        <w:t>Français</w:t>
      </w:r>
      <w:r>
        <w:rPr>
          <w:color w:val="64748B"/>
          <w:sz w:val="20"/>
        </w:rPr>
        <w:t xml:space="preserve"> – Langue maternelle</w:t>
      </w:r>
      <w:r>
        <w:t xml:space="preserve">   </w:t>
      </w:r>
      <w:r>
        <w:rPr>
          <w:b/>
          <w:sz w:val="20"/>
        </w:rPr>
        <w:t>Anglais</w:t>
      </w:r>
      <w:r>
        <w:rPr>
          <w:color w:val="64748B"/>
          <w:sz w:val="20"/>
        </w:rPr>
        <w:t xml:space="preserve"> – B2</w:t>
      </w:r>
      <w:r>
        <w:t xml:space="preserve">   </w:t>
      </w:r>
      <w:r>
        <w:rPr>
          <w:b/>
          <w:sz w:val="20"/>
        </w:rPr>
        <w:t>Espagnol</w:t>
      </w:r>
      <w:r>
        <w:rPr>
          <w:color w:val="64748B"/>
          <w:sz w:val="20"/>
        </w:rPr>
        <w:t xml:space="preserve"> – B1</w:t>
      </w:r>
    </w:p>
    <w:p>
      <w:pPr>
        <w:spacing w:before="200" w:after="40"/>
        <w:pBdr>
          <w:bottom w:val="single" w:sz="6" w:space="4" w:color="4361EE"/>
        </w:pBdr>
      </w:pPr>
      <w:r>
        <w:rPr>
          <w:b/>
          <w:color w:val="4361EE"/>
          <w:sz w:val="20"/>
        </w:rPr>
        <w:t>CENTRES D'INTÉRÊT</w:t>
      </w:r>
    </w:p>
    <w:p>
      <w:pPr>
        <w:spacing w:after="40"/>
      </w:pPr>
      <w:r>
        <w:rPr>
          <w:sz w:val="20"/>
        </w:rPr>
        <w:t>Tennis  ·  Films et séries  ·  Dessin</w:t>
      </w:r>
    </w:p>
    <w:sectPr w:rsidR="00FC693F" w:rsidRPr="0006063C"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